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2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SBI Feedback Script Builder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Write structured feedback using the Situation-Behaviour-Impact model.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Write three feedback scripts: one positive, one developmental, one corrective. Use the SBI framework for each.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Positive Feedback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SITUATION (WHEN AND WHERE)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BEHAVIOUR (WHAT YOU OBSERVED — SPECIFIC, FACTUAL)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IMPACT (THE EFFECT ON THE TEAM, GUEST, OR OPERATION)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YOUR OPENING LINE (HOW YOU’LL START THE CONVERSATION)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Developmental Feedback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SITUATION (WHEN AND WHERE)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BEHAVIOUR (WHAT YOU OBSERVED — SPECIFIC, FACTUAL)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IMPACT (THE EFFECT ON THE TEAM, GUEST, OR OPERATION)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YOUR OPENING LINE (HOW YOU’LL START THE CONVERSATION)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Corrective Feedback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SITUATION (WHEN AND WHERE)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BEHAVIOUR (WHAT YOU OBSERVED — SPECIFIC, FACTUAL)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IMPACT (THE EFFECT ON THE TEAM, GUEST, OR OPERATION)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YOUR OPENING LINE (HOW YOU’LL START THE CONVERSATION)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2 Template  |  </w:t>
    </w:r>
    <w:r>
      <w:rPr>
        <w:rFonts w:ascii="Arial" w:cs="Arial" w:eastAsia="Arial" w:hAnsi="Arial"/>
        <w:color w:val="B08D57"/>
        <w:sz w:val="14"/>
        <w:szCs w:val="14"/>
      </w:rPr>
      <w:t xml:space="preserve">SBI Feedback Script Builder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2026-03-20T15:36:55.252Z</dcterms:created>
  <dcterms:modified xsi:type="dcterms:W3CDTF">2026-03-20T15:36:55.252Z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