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E5148"/>
          <w:spacing w:val="80"/>
          <w:sz w:val="16"/>
          <w:szCs w:val="16"/>
        </w:rPr>
        <w:t xml:space="preserve">OPERATIONS &amp; DELIVERY — MODULE 18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COSHH Register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Document every hazardous substance in your spa.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200"/>
        <w:gridCol w:w="1200"/>
        <w:gridCol w:w="1200"/>
        <w:gridCol w:w="1200"/>
        <w:gridCol w:w="1100"/>
        <w:gridCol w:w="1526"/>
      </w:tblGrid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Substance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Where Used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Hazard Type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PPE Required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SDS Location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Training Date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Review Date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18 Template  |  </w:t>
    </w:r>
    <w:r>
      <w:rPr>
        <w:rFonts w:ascii="Arial" w:cs="Arial" w:eastAsia="Arial" w:hAnsi="Arial"/>
        <w:color w:val="B08D57"/>
        <w:sz w:val="14"/>
        <w:szCs w:val="14"/>
      </w:rPr>
      <w:t xml:space="preserve">COSHH Register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E514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2026-03-20T15:36:56.167Z</dcterms:created>
  <dcterms:modified xsi:type="dcterms:W3CDTF">2026-03-20T15:36:56.167Z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