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20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New Concept Business Case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Design a new wellness concept with a full commercial proposal.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CONCEPT NAME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ONE-SENTENCE DESCRIPTION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TARGET GUEST PROFILE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IT INCLUDES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MAKES IT DIFFERENT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Operational Requirements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2263"/>
        <w:gridCol w:w="2263"/>
      </w:tblGrid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Requirement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Available?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Cost to Acquire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Lead Time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Financial Projection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700"/>
        <w:gridCol w:w="1776"/>
        <w:gridCol w:w="1776"/>
        <w:gridCol w:w="1774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 1-3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 4-6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 7-12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Year 1 Total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Bookings per month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Price per booking (£)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Revenue (£)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Direct costs (£)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Net contribution (£)</w:t>
            </w:r>
          </w:p>
        </w:tc>
        <w:tc>
          <w:tcPr>
            <w:tcW w:type="dxa" w:w="17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774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Launch Plan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13"/>
        <w:gridCol w:w="2000"/>
        <w:gridCol w:w="2013"/>
      </w:tblGrid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Phase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Actions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Timeline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3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20 Template  |  </w:t>
    </w:r>
    <w:r>
      <w:rPr>
        <w:rFonts w:ascii="Arial" w:cs="Arial" w:eastAsia="Arial" w:hAnsi="Arial"/>
        <w:color w:val="B08D57"/>
        <w:sz w:val="14"/>
        <w:szCs w:val="14"/>
      </w:rPr>
      <w:t xml:space="preserve">New Concept Business Case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2026-03-20T15:36:56.314Z</dcterms:created>
  <dcterms:modified xsi:type="dcterms:W3CDTF">2026-03-20T15:36:56.314Z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