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color w:val="2C3E50"/>
          <w:spacing w:val="120"/>
          <w:sz w:val="18"/>
          <w:szCs w:val="18"/>
        </w:rPr>
        <w:t xml:space="preserve">LEADERSHIP FOUNDATION</w:t>
      </w:r>
    </w:p>
    <w:p>
      <w:pPr>
        <w:spacing w:after="40"/>
        <w:jc w:val="left"/>
      </w:pPr>
      <w:r>
        <w:rPr>
          <w:rFonts w:ascii="Arial" w:cs="Arial" w:eastAsia="Arial" w:hAnsi="Arial"/>
          <w:color w:val="B08D57"/>
          <w:spacing w:val="80"/>
          <w:sz w:val="20"/>
          <w:szCs w:val="20"/>
        </w:rPr>
        <w:t xml:space="preserve">MODULE 4</w:t>
      </w:r>
    </w:p>
    <w:p>
      <w:pPr>
        <w:spacing w:after="200"/>
      </w:pPr>
    </w:p>
    <w:p>
      <w:pPr>
        <w:pBdr>
          <w:bottom w:val="single" w:color="B08D57" w:sz="6" w:space="8"/>
        </w:pBdr>
        <w:spacing w:after="200"/>
        <w:jc w:val="left"/>
      </w:pPr>
      <w:r>
        <w:rPr>
          <w:rFonts w:ascii="Georgia" w:cs="Georgia" w:eastAsia="Georgia" w:hAnsi="Georgia"/>
          <w:b/>
          <w:bCs/>
          <w:color w:val="1A2332"/>
          <w:sz w:val="52"/>
          <w:szCs w:val="52"/>
        </w:rPr>
        <w:t xml:space="preserve">Time Management &amp; Strategic Prioritisation</w:t>
      </w:r>
    </w:p>
    <w:p>
      <w:pPr>
        <w:spacing w:after="100"/>
      </w:pPr>
    </w:p>
    <w:p>
      <w:pPr>
        <w:spacing w:after="200"/>
        <w:jc w:val="left"/>
      </w:pPr>
      <w:r>
        <w:rPr>
          <w:rFonts w:ascii="Georgia" w:cs="Georgia" w:eastAsia="Georgia" w:hAnsi="Georgia"/>
          <w:color w:val="6B7280"/>
          <w:sz w:val="24"/>
          <w:szCs w:val="24"/>
        </w:rPr>
        <w:t xml:space="preserve">Every spa manager has the same 24 hours. The best ones spend theirs differently.</w:t>
      </w:r>
    </w:p>
    <w:p>
      <w:pPr>
        <w:spacing w:after="1800"/>
      </w:pPr>
    </w:p>
    <w:p>
      <w:pPr>
        <w:pBdr>
          <w:top w:val="single" w:color="B08D57" w:sz="2" w:space="8"/>
        </w:pBdr>
        <w:spacing w:after="60"/>
        <w:jc w:val="left"/>
      </w:pPr>
      <w:r>
        <w:rPr>
          <w:rFonts w:ascii="Arial" w:cs="Arial" w:eastAsia="Arial" w:hAnsi="Arial"/>
          <w:color w:val="B08D57"/>
          <w:spacing w:val="100"/>
          <w:sz w:val="16"/>
          <w:szCs w:val="16"/>
        </w:rPr>
        <w:t xml:space="preserve">COMMERCIAL LEADERSHIP PROGRAMME</w:t>
      </w:r>
    </w:p>
    <w:p>
      <w:pPr>
        <w:jc w:val="left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Spa Director &amp; Spa Manager Development</w:t>
      </w:r>
    </w:p>
    <w:p>
      <w:r>
        <w:br w:type="page"/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Module Overview</w:t>
      </w:r>
    </w:p>
    <w:p>
      <w:pPr>
        <w:spacing w:after="16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Every spa manager has the same 24 hours. The best ones spend theirs differently.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W w:type="dxa" w:w="1500"/>
            <w:tcBorders>
              <w:top w:val="none" w:sz="0"/>
              <w:left w:val="none" w:sz="0"/>
              <w:bottom w:val="none" w:sz="0"/>
              <w:right w:val="none" w:sz="0"/>
            </w:tcBorders>
            <w:shd w:fill="2C3E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LESSON</w:t>
            </w:r>
          </w:p>
        </w:tc>
        <w:tc>
          <w:tcPr>
            <w:tcW w:type="dxa" w:w="7526"/>
            <w:tcBorders>
              <w:top w:val="none" w:sz="0"/>
              <w:left w:val="none" w:sz="0"/>
              <w:bottom w:val="none" w:sz="0"/>
              <w:right w:val="none" w:sz="0"/>
            </w:tcBorders>
            <w:shd w:fill="2C3E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TOPIC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8EC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20"/>
                <w:szCs w:val="20"/>
              </w:rPr>
              <w:t xml:space="preserve">Lesson 1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8EC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The Priority Matrix for Spa Leaders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20"/>
                <w:szCs w:val="20"/>
              </w:rPr>
              <w:t xml:space="preserve">Lesson 2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Systems That Create Space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2C3E50"/>
          <w:sz w:val="36"/>
          <w:szCs w:val="36"/>
        </w:rPr>
        <w:t xml:space="preserve">Lesson 1: The Priority Matrix for Spa Leaders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Most spa managers spend 80% of their time on urgent-but-not-important tasks: answering emails, handling rota queries, chasing suppliers, fixing minor operational issues. Meanwhile, the important-but-not-urgent work — strategy, team development, revenue planning, guest experience innovation — gets pushed to 'when I have time.' You never have time. You make time.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The Eisenhower matrix is simple: Urgent + Important = do now. Important + Not Urgent = schedule and protect. Urgent + Not Important = delegate. Neither = eliminate. The magic is in the second quadrant. That's where leadership lives.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Delegation isn't dumping tasks. It's developing people. Every task you delegate with clear expectations and appropriate support builds someone else's capability while freeing you for strategic work.</w:t>
      </w:r>
    </w:p>
    <w:p>
      <w:pPr>
        <w:spacing w:after="80"/>
      </w:pPr>
    </w:p>
    <w:p>
      <w:pPr>
        <w:shd w:fill="E8ECF0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2C3E50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Apply the Eisenhower matrix to daily decisions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Protect strategic thinking time ruthlessly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Delegate to develop, not just to offload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Eliminate activities that add no value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2C3E50"/>
          <w:sz w:val="36"/>
          <w:szCs w:val="36"/>
        </w:rPr>
        <w:t xml:space="preserve">Lesson 2: Systems That Create Space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 weekly rhythm that runs itself is the ultimate time management tool. If your team knows that Monday morning is KPI review, Wednesday is a midweek check, and Friday is weekend prep — they stop asking you what to do and start doing it.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Task batching works: handle all emails in two blocks, all rota queries in one session, all supplier calls back-to-back. Context-switching is expensive. Every time you shift from one type of task to another, you lose 15-20 minutes of productive focus.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Checklists reduce decision fatigue. Opening checklists, closing checklists, treatment room setup checklists — when the routine is documented, your brain is free for decisions that actually need your judgement.</w:t>
      </w:r>
    </w:p>
    <w:p>
      <w:pPr>
        <w:spacing w:after="80"/>
      </w:pPr>
    </w:p>
    <w:p>
      <w:pPr>
        <w:shd w:fill="E8ECF0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2C3E50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Build a weekly rhythm that runs without you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Batch similar tasks to eliminate context-switching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Use checklists to free your brain for real decisions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Master the art of saying no without damaging relationships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Key Concept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color w:val="1A2332"/>
                <w:sz w:val="26"/>
                <w:szCs w:val="26"/>
              </w:rPr>
              <w:t xml:space="preserve">“If you're too busy to think strategically, you're not managing your time — your time is managing you.”</w:t>
            </w:r>
          </w:p>
        </w:tc>
      </w:tr>
    </w:tbl>
    <w:p>
      <w:pPr>
        <w:spacing w:after="300"/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Practical Exercise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Track how you spend your time for one complete week, logging every 30-minute block. Categorise every activity using the Eisenhower matrix. Identify your top three time-wasters and design a system to eliminate or delegate each one. Redesign your weekly structure with protected strategic time blocks.</w:t>
      </w:r>
    </w:p>
    <w:p>
      <w:pPr>
        <w:spacing w:after="1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6B7280"/>
          <w:spacing w:val="80"/>
          <w:sz w:val="18"/>
          <w:szCs w:val="18"/>
        </w:rPr>
        <w:t xml:space="preserve">YOUR NOTES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Learning Outcomes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By completing this module, you will be able to:</w:t>
      </w:r>
    </w:p>
    <w:p>
      <w:pPr>
        <w:spacing w:after="60"/>
      </w:pP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Apply the Eisenhower matrix to daily operational decisions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Design a weekly structure that protects strategic thinking time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Identify and eliminate the top three time-wasters in your role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Build sustainable systems that reduce reactive decision-making</w:t>
      </w:r>
    </w:p>
    <w:p>
      <w:pPr>
        <w:spacing w:after="2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2C3E50"/>
          <w:spacing w:val="80"/>
          <w:sz w:val="18"/>
          <w:szCs w:val="18"/>
        </w:rPr>
        <w:t xml:space="preserve">SELF-ASSESSMENT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Rate your confidence in each outcome (1 = Not yet confident, 5 = Fully confident):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8EC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Apply the Eisenhower matrix to daily operational decisions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8EC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8EC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8EC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8EC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8EC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Design a weekly structure that protects strategic thinking time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8EC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Identify and eliminate the top three time-wasters in your role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8EC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8EC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8EC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8EC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8EC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Build sustainable systems that reduce reactive decision-making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Complete the following submissions to demonstrate your learning: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C3E50"/>
                <w:sz w:val="24"/>
                <w:szCs w:val="24"/>
              </w:rPr>
              <w:t xml:space="preserve">Submission 1: Time Audit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One-week tracked analysis with categorisation and improvement plan.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C3E50"/>
                <w:sz w:val="24"/>
                <w:szCs w:val="24"/>
              </w:rPr>
              <w:t xml:space="preserve">Submission 2: Weekly System Design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A redesigned weekly structure with time blocks and delegation plan.</w:t>
            </w:r>
          </w:p>
        </w:tc>
      </w:tr>
    </w:tbl>
    <w:p>
      <w:pPr>
        <w:spacing w:after="200"/>
      </w:pPr>
    </w:p>
    <w:p>
      <w:pPr>
        <w:spacing w:after="300"/>
      </w:pPr>
    </w:p>
    <w:p>
      <w:pPr>
        <w:pBdr>
          <w:top w:val="single" w:color="B08D57" w:sz="2" w:space="12"/>
        </w:pBdr>
        <w:spacing w:after="80"/>
      </w:pPr>
      <w:r>
        <w:rPr>
          <w:rFonts w:ascii="Arial" w:cs="Arial" w:eastAsia="Arial" w:hAnsi="Arial"/>
          <w:b/>
          <w:bCs/>
          <w:color w:val="B08D57"/>
          <w:spacing w:val="80"/>
          <w:sz w:val="18"/>
          <w:szCs w:val="18"/>
        </w:rPr>
        <w:t xml:space="preserve">MODULE COMPLETION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Assessor: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  <w:spacing w:after="0"/>
    </w:pPr>
    <w:r>
      <w:rPr>
        <w:rFonts w:ascii="Arial" w:cs="Arial" w:eastAsia="Arial" w:hAnsi="Arial"/>
        <w:color w:val="6B7280"/>
        <w:sz w:val="16"/>
        <w:szCs w:val="16"/>
      </w:rPr>
      <w:t xml:space="preserve">Module 4: Time Management &amp; Strategic Prioritisation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Georgia" w:cs="Georgia" w:eastAsia="Georgia" w:hAnsi="Georgia"/>
      <w:b/>
      <w:bCs/>
      <w:color w:val="1A233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Georgia" w:cs="Georgia" w:eastAsia="Georgia" w:hAnsi="Georgia"/>
      <w:b/>
      <w:bCs/>
      <w:color w:val="2C3E5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Georgia" w:cs="Georgia" w:eastAsia="Georgia" w:hAnsi="Georgia"/>
      <w:b/>
      <w:bCs/>
      <w:color w:val="1A233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2026-03-20T15:23:53.479Z</dcterms:created>
  <dcterms:modified xsi:type="dcterms:W3CDTF">2026-03-20T15:23:53.479Z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